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7C" w:rsidRDefault="00F7487C" w:rsidP="00F7487C">
      <w:pPr>
        <w:jc w:val="center"/>
        <w:rPr>
          <w:sz w:val="28"/>
          <w:szCs w:val="28"/>
        </w:rPr>
      </w:pPr>
      <w:r w:rsidRPr="00F7487C">
        <w:rPr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 w:rsidRPr="00F7487C">
        <w:rPr>
          <w:b/>
          <w:sz w:val="28"/>
          <w:szCs w:val="28"/>
        </w:rPr>
        <w:t xml:space="preserve"> </w:t>
      </w:r>
      <w:r w:rsidRPr="00F7487C">
        <w:rPr>
          <w:b/>
          <w:sz w:val="28"/>
          <w:szCs w:val="28"/>
        </w:rPr>
        <w:t>в налоговых органах Тверской области в марте 2024 года</w:t>
      </w:r>
    </w:p>
    <w:p w:rsidR="00F7487C" w:rsidRDefault="00F7487C" w:rsidP="00F7487C">
      <w:pPr>
        <w:ind w:firstLine="708"/>
        <w:jc w:val="both"/>
        <w:rPr>
          <w:sz w:val="28"/>
          <w:szCs w:val="28"/>
        </w:rPr>
      </w:pPr>
    </w:p>
    <w:p w:rsidR="00F7487C" w:rsidRPr="00F7487C" w:rsidRDefault="00F7487C" w:rsidP="00F7487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F7487C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марте 2024 года поступило на рассмотрение 3 277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80,53% граждан (2 639 обращений) приложение №1. 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Значительное количество писем содержало вопросы налогообложения доходов физических лиц и администрирования страховых взносов – 923 обращения (28,17%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Наряду с вышеуказанными оставались актуальными вопросы по возникновению задолженности по налогам, сборам и взносам в бюджеты государственных внебюджетных фондов – 473 обращения (14,43% от общего числа). Налогоплательщики заостряли внимание на вопросы, связанные: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В марте 2024 года оставались актуальными вопросы организации работы с налогоплательщиками – 432 обращения (13,18%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 xml:space="preserve">Также поступали обращения по налогообложению малого бизнеса, специальных налоговых режимов – 295 обращений (9,00% от общего числа). В своих заявлениях граждане интересовались: 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 xml:space="preserve">Вместе с тем, были получены обращения по проблемам учета налогоплательщиков, получения и отказа от ИНН – 280 обращений (8,54% от </w:t>
      </w:r>
      <w:r w:rsidRPr="00F7487C">
        <w:rPr>
          <w:sz w:val="28"/>
          <w:szCs w:val="28"/>
        </w:rPr>
        <w:lastRenderedPageBreak/>
        <w:t>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Существенный удельный вес заявлений, полученных налоговыми органами Тверской области, составляли вопросы администрирования имущественных налогов – 228 обращений (6,96% от общего числа):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– по исчислению и уплаты налога на имущество – 129 или 4,11%;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– земельного налога – 65 или 2,07%;</w:t>
      </w:r>
    </w:p>
    <w:p w:rsidR="00F7487C" w:rsidRPr="00F7487C" w:rsidRDefault="00F7487C" w:rsidP="00F7487C">
      <w:pPr>
        <w:ind w:firstLine="709"/>
        <w:jc w:val="both"/>
        <w:rPr>
          <w:sz w:val="28"/>
          <w:szCs w:val="28"/>
        </w:rPr>
      </w:pPr>
      <w:r w:rsidRPr="00F7487C">
        <w:rPr>
          <w:sz w:val="28"/>
          <w:szCs w:val="28"/>
        </w:rPr>
        <w:t xml:space="preserve">– транспортного налога – 62 или 1,98%. </w:t>
      </w:r>
    </w:p>
    <w:p w:rsidR="00F7487C" w:rsidRPr="00F7487C" w:rsidRDefault="00F7487C" w:rsidP="00F74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F7487C" w:rsidRPr="00F7487C" w:rsidRDefault="00F7487C" w:rsidP="00F74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Отдельные заявления содержали вопросы контроля и надзора в налоговой сфере (196 обращений или 5,98%); налоговой отчетности (135 обращений или 4,12%); возврата или зачета излишне уплаченных или излишне взысканных сумм налогов, сборов, взносов, пеней и штрафов (116 обращений или 3,54%); налоговых преференций и льгот физическим лицам (37 обращений или 1,13%); госпошлины (35 обращений или 1,07%);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(23 обращения или 0,70%).</w:t>
      </w:r>
    </w:p>
    <w:p w:rsidR="00F7487C" w:rsidRPr="00F7487C" w:rsidRDefault="00F7487C" w:rsidP="00F74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F7487C" w:rsidRPr="00F7487C" w:rsidRDefault="00F7487C" w:rsidP="00F74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487C">
        <w:rPr>
          <w:sz w:val="28"/>
          <w:szCs w:val="28"/>
        </w:rPr>
        <w:t>В Управлении в установленном порядке осуществлялся личный прием граждан, на который в марте 2024 года обратился 1 заявитель. Были даны подробные разъяснения по существу заданных вопросов.</w:t>
      </w:r>
    </w:p>
    <w:p w:rsidR="00F7487C" w:rsidRPr="00F7487C" w:rsidRDefault="00F7487C" w:rsidP="00F74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487C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3 228 или 98,50% от общего количества, что на 12,01% больше, чем за аналогичный период 2023 года (в марте 2023 года на контроле находилось 2 882 обращения). </w:t>
      </w:r>
    </w:p>
    <w:p w:rsidR="007E4C5F" w:rsidRPr="00F7487C" w:rsidRDefault="00F7487C" w:rsidP="00F7487C">
      <w:pPr>
        <w:ind w:firstLine="567"/>
        <w:rPr>
          <w:sz w:val="28"/>
          <w:szCs w:val="28"/>
        </w:rPr>
      </w:pPr>
      <w:r w:rsidRPr="00F7487C">
        <w:rPr>
          <w:sz w:val="28"/>
          <w:szCs w:val="28"/>
        </w:rPr>
        <w:t>Информация приведена в приложении № 3.</w:t>
      </w:r>
    </w:p>
    <w:sectPr w:rsidR="007E4C5F" w:rsidRPr="00F7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7C"/>
    <w:rsid w:val="007E4C5F"/>
    <w:rsid w:val="00F7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E68A8-4B70-4105-BDCC-21F21F04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7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2024-04-08T14:08:00Z</dcterms:created>
  <dcterms:modified xsi:type="dcterms:W3CDTF">2024-04-08T14:09:00Z</dcterms:modified>
</cp:coreProperties>
</file>